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1A17" w14:textId="7E8DE05E" w:rsidR="00A97948" w:rsidRDefault="00341CC8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59AD9AC" wp14:editId="17C15B6A">
            <wp:extent cx="1824228" cy="300228"/>
            <wp:effectExtent l="0" t="0" r="5080" b="5080"/>
            <wp:docPr id="20376498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49831" name="Obrázek 20376498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228" cy="300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EA5EC" w14:textId="4FDD94AB" w:rsidR="00A97948" w:rsidRDefault="002A74D9">
      <w:pPr>
        <w:spacing w:line="32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</w:t>
      </w:r>
      <w:r w:rsidR="006A7C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70075D">
        <w:rPr>
          <w:rFonts w:ascii="Arial" w:hAnsi="Arial" w:cs="Arial"/>
          <w:b/>
          <w:bCs/>
          <w:sz w:val="24"/>
          <w:szCs w:val="24"/>
        </w:rPr>
        <w:t>2</w:t>
      </w:r>
      <w:r w:rsidR="00D04E52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="000B2F17">
        <w:rPr>
          <w:rFonts w:ascii="Arial" w:hAnsi="Arial" w:cs="Arial"/>
          <w:b/>
          <w:bCs/>
          <w:color w:val="000000" w:themeColor="text1"/>
          <w:sz w:val="24"/>
          <w:szCs w:val="24"/>
        </w:rPr>
        <w:t>května</w:t>
      </w:r>
      <w:r w:rsidR="00341CC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DE2B4B">
        <w:rPr>
          <w:rFonts w:ascii="Arial" w:hAnsi="Arial" w:cs="Arial"/>
          <w:b/>
          <w:bCs/>
          <w:sz w:val="24"/>
          <w:szCs w:val="24"/>
        </w:rPr>
        <w:t>6</w:t>
      </w:r>
    </w:p>
    <w:p w14:paraId="0A9FFFBE" w14:textId="77777777" w:rsidR="00A97948" w:rsidRDefault="00A97948">
      <w:pPr>
        <w:pStyle w:val="Normlnweb"/>
        <w:pBdr>
          <w:top w:val="single" w:sz="12" w:space="1" w:color="000000"/>
        </w:pBdr>
        <w:spacing w:beforeAutospacing="0" w:after="0" w:afterAutospacing="0" w:line="300" w:lineRule="atLeast"/>
        <w:jc w:val="both"/>
        <w:rPr>
          <w:rFonts w:ascii="Arial" w:hAnsi="Arial" w:cs="Arial"/>
          <w:b/>
          <w:bCs/>
          <w:sz w:val="28"/>
          <w:szCs w:val="28"/>
        </w:rPr>
      </w:pPr>
    </w:p>
    <w:p w14:paraId="02B309AB" w14:textId="42A1BFF9" w:rsidR="00764A07" w:rsidRPr="00D943B8" w:rsidRDefault="00764A07" w:rsidP="00810B6C">
      <w:pPr>
        <w:pBdr>
          <w:bottom w:val="single" w:sz="4" w:space="31" w:color="auto"/>
        </w:pBdr>
        <w:spacing w:line="278" w:lineRule="auto"/>
        <w:jc w:val="both"/>
        <w:rPr>
          <w:b/>
          <w:bCs/>
          <w:color w:val="000000" w:themeColor="text1"/>
          <w:sz w:val="32"/>
          <w:szCs w:val="32"/>
        </w:rPr>
      </w:pPr>
      <w:r w:rsidRPr="00764A07">
        <w:rPr>
          <w:b/>
          <w:bCs/>
          <w:color w:val="000000" w:themeColor="text1"/>
          <w:sz w:val="32"/>
          <w:szCs w:val="32"/>
        </w:rPr>
        <w:t>Na Vysočině loni nejlépe třídili elektroodpad v Sedlejově, Přibyslavi a Novém Městě na Moravě</w:t>
      </w:r>
    </w:p>
    <w:p w14:paraId="347BFC9E" w14:textId="22B9D945" w:rsidR="00FD15F4" w:rsidRDefault="00FD15F4" w:rsidP="002B1B62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D15F4">
        <w:rPr>
          <w:rFonts w:ascii="Arial" w:eastAsia="Arial" w:hAnsi="Arial" w:cs="Arial"/>
          <w:b/>
          <w:bCs/>
          <w:sz w:val="24"/>
          <w:szCs w:val="24"/>
        </w:rPr>
        <w:t>Obce Sedlejov a Přibyslav spolu s Novým Městem na Moravě získaly ve čtvrtek 21. května v prostorách Potravinové banky v</w:t>
      </w:r>
      <w:r w:rsidR="00A51850">
        <w:rPr>
          <w:rFonts w:ascii="Arial" w:eastAsia="Arial" w:hAnsi="Arial" w:cs="Arial"/>
          <w:b/>
          <w:bCs/>
          <w:sz w:val="24"/>
          <w:szCs w:val="24"/>
        </w:rPr>
        <w:t>e</w:t>
      </w:r>
      <w:r w:rsidRPr="00FD15F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51850">
        <w:rPr>
          <w:rFonts w:ascii="Arial" w:eastAsia="Arial" w:hAnsi="Arial" w:cs="Arial"/>
          <w:b/>
          <w:bCs/>
          <w:sz w:val="24"/>
          <w:szCs w:val="24"/>
        </w:rPr>
        <w:t>Světlé</w:t>
      </w:r>
      <w:r w:rsidRPr="00FD15F4">
        <w:rPr>
          <w:rFonts w:ascii="Arial" w:eastAsia="Arial" w:hAnsi="Arial" w:cs="Arial"/>
          <w:b/>
          <w:bCs/>
          <w:sz w:val="24"/>
          <w:szCs w:val="24"/>
        </w:rPr>
        <w:t xml:space="preserve"> nad Sázavou ocenění </w:t>
      </w:r>
      <w:proofErr w:type="spellStart"/>
      <w:r w:rsidRPr="00FD15F4">
        <w:rPr>
          <w:rFonts w:ascii="Arial" w:eastAsia="Arial" w:hAnsi="Arial" w:cs="Arial"/>
          <w:b/>
          <w:bCs/>
          <w:sz w:val="24"/>
          <w:szCs w:val="24"/>
        </w:rPr>
        <w:t>Elektrooskar</w:t>
      </w:r>
      <w:proofErr w:type="spellEnd"/>
      <w:r w:rsidRPr="00FD15F4">
        <w:rPr>
          <w:rFonts w:ascii="Arial" w:eastAsia="Arial" w:hAnsi="Arial" w:cs="Arial"/>
          <w:b/>
          <w:bCs/>
          <w:sz w:val="24"/>
          <w:szCs w:val="24"/>
        </w:rPr>
        <w:t xml:space="preserve">, které každoročně uděluje kolektivní systém </w:t>
      </w:r>
      <w:proofErr w:type="spellStart"/>
      <w:r w:rsidRPr="00FD15F4">
        <w:rPr>
          <w:rFonts w:ascii="Arial" w:eastAsia="Arial" w:hAnsi="Arial" w:cs="Arial"/>
          <w:b/>
          <w:bCs/>
          <w:sz w:val="24"/>
          <w:szCs w:val="24"/>
        </w:rPr>
        <w:t>Elektrowin</w:t>
      </w:r>
      <w:proofErr w:type="spellEnd"/>
      <w:r w:rsidRPr="00FD15F4">
        <w:rPr>
          <w:rFonts w:ascii="Arial" w:eastAsia="Arial" w:hAnsi="Arial" w:cs="Arial"/>
          <w:b/>
          <w:bCs/>
          <w:sz w:val="24"/>
          <w:szCs w:val="24"/>
        </w:rPr>
        <w:t xml:space="preserve"> za největší meziroční nárůst ve sběru vysloužilých elektrospotřebičů. Oceněné samosprávy mohou svým přístupem inspirovat také další města a obce v Kraji Vysočina.</w:t>
      </w:r>
    </w:p>
    <w:p w14:paraId="61511DAA" w14:textId="379DAA6D" w:rsidR="00126685" w:rsidRPr="00126685" w:rsidRDefault="00126685" w:rsidP="002B1B62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126685">
        <w:rPr>
          <w:rFonts w:ascii="Arial" w:eastAsia="Arial" w:hAnsi="Arial" w:cs="Arial"/>
          <w:sz w:val="24"/>
          <w:szCs w:val="24"/>
        </w:rPr>
        <w:t>Při hodnocení byly porovnávány výsledky sběru elektroodpadu za roky 2024 a 2025. V kategorii obcí do 2 000 obyvatel získal ocenění Sedlejov, kde se množství sesbíraného elektroodpadu zvýšilo z 0,17 tuny na 0,33 tuny. Mezi obcemi do 5 000 obyvatel zaznamenala největší nárůst Přibyslav, která navýšila sběr elektrozařízení z 5,68 tuny na 10,16 tuny. V kategorii měst nad 5 000 obyvatel uspělo Nové Město na Moravě, kde se objem odevzdaných elektrospotřebičů zvýšil z 20,6 tuny na 26,5 tuny.</w:t>
      </w:r>
    </w:p>
    <w:p w14:paraId="6C4F5507" w14:textId="33E249C9" w:rsidR="002B1B62" w:rsidRDefault="002B1B62" w:rsidP="002B1B62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2B1B62">
        <w:rPr>
          <w:rFonts w:ascii="Arial" w:eastAsia="Arial" w:hAnsi="Arial" w:cs="Arial"/>
          <w:i/>
          <w:iCs/>
          <w:sz w:val="24"/>
          <w:szCs w:val="24"/>
        </w:rPr>
        <w:t>„Máme radost, že se nám podařilo meziročně zvýšit množství sesbíraného elektroodpadu téměř o 29 procent. Bereme to jako potvrzení, že obyvatelé Nového Města na Moravě přistupují k třídění zodpovědně a že systém sběru v našem městě funguje dobře. Poděkování proto patří především jim, protože bez jejich aktivního zapojení bychom tohoto výsledku nedosáhli</w:t>
      </w:r>
      <w:r>
        <w:rPr>
          <w:rFonts w:ascii="Arial" w:eastAsia="Arial" w:hAnsi="Arial" w:cs="Arial"/>
          <w:i/>
          <w:iCs/>
          <w:sz w:val="24"/>
          <w:szCs w:val="24"/>
        </w:rPr>
        <w:t>,“</w:t>
      </w:r>
      <w:r>
        <w:rPr>
          <w:rFonts w:ascii="Arial" w:eastAsia="Arial" w:hAnsi="Arial" w:cs="Arial"/>
          <w:sz w:val="24"/>
          <w:szCs w:val="24"/>
        </w:rPr>
        <w:t xml:space="preserve"> dodáv</w:t>
      </w:r>
      <w:r w:rsidRPr="00A51850">
        <w:rPr>
          <w:rFonts w:ascii="Arial" w:eastAsia="Arial" w:hAnsi="Arial" w:cs="Arial"/>
          <w:sz w:val="24"/>
          <w:szCs w:val="24"/>
        </w:rPr>
        <w:t xml:space="preserve">á </w:t>
      </w:r>
      <w:r w:rsidR="00A51850" w:rsidRPr="00A51850">
        <w:rPr>
          <w:rFonts w:ascii="Arial" w:eastAsia="Arial" w:hAnsi="Arial" w:cs="Arial"/>
          <w:sz w:val="24"/>
          <w:szCs w:val="24"/>
        </w:rPr>
        <w:t>Stanislav Marek</w:t>
      </w:r>
      <w:r w:rsidRPr="00A51850">
        <w:rPr>
          <w:rFonts w:ascii="Arial" w:eastAsia="Arial" w:hAnsi="Arial" w:cs="Arial"/>
          <w:sz w:val="24"/>
          <w:szCs w:val="24"/>
        </w:rPr>
        <w:t xml:space="preserve">, </w:t>
      </w:r>
      <w:r w:rsidR="00A51850" w:rsidRPr="00A51850">
        <w:rPr>
          <w:rFonts w:ascii="Arial" w:eastAsia="Arial" w:hAnsi="Arial" w:cs="Arial"/>
          <w:sz w:val="24"/>
          <w:szCs w:val="24"/>
        </w:rPr>
        <w:t>místo</w:t>
      </w:r>
      <w:r w:rsidRPr="00A51850">
        <w:rPr>
          <w:rFonts w:ascii="Arial" w:eastAsia="Arial" w:hAnsi="Arial" w:cs="Arial"/>
          <w:sz w:val="24"/>
          <w:szCs w:val="24"/>
        </w:rPr>
        <w:t>starosta Nového Města na Moravě.</w:t>
      </w:r>
    </w:p>
    <w:p w14:paraId="77BA38D5" w14:textId="77777777" w:rsidR="001577E3" w:rsidRDefault="0097295F" w:rsidP="0097295F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97295F">
        <w:rPr>
          <w:rFonts w:ascii="Arial" w:eastAsia="Arial" w:hAnsi="Arial" w:cs="Arial"/>
          <w:sz w:val="24"/>
          <w:szCs w:val="24"/>
        </w:rPr>
        <w:t xml:space="preserve">Do hodnocení </w:t>
      </w:r>
      <w:r>
        <w:rPr>
          <w:rFonts w:ascii="Arial" w:eastAsia="Arial" w:hAnsi="Arial" w:cs="Arial"/>
          <w:sz w:val="24"/>
          <w:szCs w:val="24"/>
        </w:rPr>
        <w:t>byly</w:t>
      </w:r>
      <w:r w:rsidRPr="0097295F">
        <w:rPr>
          <w:rFonts w:ascii="Arial" w:eastAsia="Arial" w:hAnsi="Arial" w:cs="Arial"/>
          <w:sz w:val="24"/>
          <w:szCs w:val="24"/>
        </w:rPr>
        <w:t xml:space="preserve"> zařazeny obce a města, která </w:t>
      </w:r>
      <w:r>
        <w:rPr>
          <w:rFonts w:ascii="Arial" w:eastAsia="Arial" w:hAnsi="Arial" w:cs="Arial"/>
          <w:sz w:val="24"/>
          <w:szCs w:val="24"/>
        </w:rPr>
        <w:t xml:space="preserve">celoročně </w:t>
      </w:r>
      <w:r w:rsidRPr="0097295F">
        <w:rPr>
          <w:rFonts w:ascii="Arial" w:eastAsia="Arial" w:hAnsi="Arial" w:cs="Arial"/>
          <w:sz w:val="24"/>
          <w:szCs w:val="24"/>
        </w:rPr>
        <w:t xml:space="preserve">zajišťují kompletní sběr všech skupin elektrospotřebičů, tedy velkých domácích spotřebičů (myčky či pračky), malých zařízení (rychlovarné konvice či telefony) i chladicí techniky (lednice a mrazáky). </w:t>
      </w:r>
    </w:p>
    <w:p w14:paraId="3D11C10D" w14:textId="00026A72" w:rsidR="0097295F" w:rsidRPr="00A0635B" w:rsidRDefault="0097295F" w:rsidP="0097295F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97295F">
        <w:rPr>
          <w:rFonts w:ascii="Arial" w:eastAsia="Arial" w:hAnsi="Arial" w:cs="Arial"/>
          <w:sz w:val="24"/>
          <w:szCs w:val="24"/>
        </w:rPr>
        <w:t xml:space="preserve">Oceněné samosprávy si kromě tradiční sošky </w:t>
      </w:r>
      <w:proofErr w:type="spellStart"/>
      <w:r w:rsidRPr="0097295F">
        <w:rPr>
          <w:rFonts w:ascii="Arial" w:eastAsia="Arial" w:hAnsi="Arial" w:cs="Arial"/>
          <w:sz w:val="24"/>
          <w:szCs w:val="24"/>
        </w:rPr>
        <w:t>Elektrooskara</w:t>
      </w:r>
      <w:proofErr w:type="spellEnd"/>
      <w:r w:rsidRPr="0097295F">
        <w:rPr>
          <w:rFonts w:ascii="Arial" w:eastAsia="Arial" w:hAnsi="Arial" w:cs="Arial"/>
          <w:sz w:val="24"/>
          <w:szCs w:val="24"/>
        </w:rPr>
        <w:t xml:space="preserve"> odnesly také finanční odměnu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6168E093" w14:textId="00921A2A" w:rsidR="005C4D51" w:rsidRDefault="0097295F" w:rsidP="00810B6C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97295F">
        <w:rPr>
          <w:rFonts w:ascii="Arial" w:eastAsia="Arial" w:hAnsi="Arial" w:cs="Arial"/>
          <w:i/>
          <w:iCs/>
          <w:sz w:val="24"/>
          <w:szCs w:val="24"/>
        </w:rPr>
        <w:t>„Výsledky letošního ročníku potvrzují, že zájem obyvatel o správné třídění elektroodpadu dlouhodobě roste i v menších obcích. Každý vysloužilý spotřebič, který skončí ve sběru místo v běžném odpadu, představuje možnost, jak šetřit přírodní zdroje a vracet cenné materiály zpět do oběhu,“</w:t>
      </w:r>
      <w:r w:rsidRPr="0097295F">
        <w:rPr>
          <w:rFonts w:ascii="Arial" w:eastAsia="Arial" w:hAnsi="Arial" w:cs="Arial"/>
          <w:sz w:val="24"/>
          <w:szCs w:val="24"/>
        </w:rPr>
        <w:t xml:space="preserve"> </w:t>
      </w:r>
      <w:r w:rsidRPr="002A4993">
        <w:rPr>
          <w:rFonts w:ascii="Arial" w:eastAsia="Arial" w:hAnsi="Arial" w:cs="Arial"/>
          <w:sz w:val="24"/>
          <w:szCs w:val="24"/>
        </w:rPr>
        <w:t xml:space="preserve">říká </w:t>
      </w:r>
      <w:r w:rsidRPr="00494A44">
        <w:rPr>
          <w:rFonts w:ascii="Arial" w:eastAsia="Arial" w:hAnsi="Arial" w:cs="Arial"/>
          <w:sz w:val="24"/>
          <w:szCs w:val="24"/>
        </w:rPr>
        <w:t>Hana Soudková, externí poradkyně společnosti ELEKTROWIN a.s.</w:t>
      </w:r>
    </w:p>
    <w:p w14:paraId="2C0DDAE9" w14:textId="052C9CF3" w:rsidR="001577E3" w:rsidRDefault="00041CAA" w:rsidP="00DB7F7B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 w:rsidRPr="00041CAA">
        <w:rPr>
          <w:rFonts w:ascii="Arial" w:eastAsia="Arial" w:hAnsi="Arial" w:cs="Arial"/>
          <w:sz w:val="24"/>
          <w:szCs w:val="24"/>
        </w:rPr>
        <w:t xml:space="preserve">Kolektivní systém </w:t>
      </w:r>
      <w:proofErr w:type="spellStart"/>
      <w:r w:rsidRPr="00041CAA">
        <w:rPr>
          <w:rFonts w:ascii="Arial" w:eastAsia="Arial" w:hAnsi="Arial" w:cs="Arial"/>
          <w:sz w:val="24"/>
          <w:szCs w:val="24"/>
        </w:rPr>
        <w:t>Elektrowin</w:t>
      </w:r>
      <w:proofErr w:type="spellEnd"/>
      <w:r w:rsidRPr="00041CAA">
        <w:rPr>
          <w:rFonts w:ascii="Arial" w:eastAsia="Arial" w:hAnsi="Arial" w:cs="Arial"/>
          <w:sz w:val="24"/>
          <w:szCs w:val="24"/>
        </w:rPr>
        <w:t xml:space="preserve"> každoročně zajišťuje zpětný odběr a recyklaci tisíců tun vysloužilých elektrospotřebičů po celé České republice. Recyklace elektroodpadu přispívá nejen k ochraně životního prostředí, ale také k úspoře přírodních zdrojů a snižování energetické náročnosti výroby nových materiálů. </w:t>
      </w:r>
      <w:r w:rsidR="00AC2477" w:rsidRPr="00AC2477">
        <w:rPr>
          <w:rFonts w:ascii="Arial" w:eastAsia="Arial" w:hAnsi="Arial" w:cs="Arial"/>
          <w:sz w:val="24"/>
          <w:szCs w:val="24"/>
        </w:rPr>
        <w:t>Konkrétně</w:t>
      </w:r>
      <w:r w:rsidR="001577E3">
        <w:rPr>
          <w:rFonts w:ascii="Arial" w:eastAsia="Arial" w:hAnsi="Arial" w:cs="Arial"/>
          <w:sz w:val="24"/>
          <w:szCs w:val="24"/>
        </w:rPr>
        <w:t xml:space="preserve"> n</w:t>
      </w:r>
      <w:r w:rsidR="001577E3" w:rsidRPr="001577E3">
        <w:rPr>
          <w:rFonts w:ascii="Arial" w:eastAsia="Arial" w:hAnsi="Arial" w:cs="Arial"/>
          <w:sz w:val="24"/>
          <w:szCs w:val="24"/>
        </w:rPr>
        <w:t xml:space="preserve">a Vysočině </w:t>
      </w:r>
      <w:r w:rsidR="001577E3" w:rsidRPr="001577E3">
        <w:rPr>
          <w:rFonts w:ascii="Arial" w:eastAsia="Arial" w:hAnsi="Arial" w:cs="Arial"/>
          <w:sz w:val="24"/>
          <w:szCs w:val="24"/>
        </w:rPr>
        <w:lastRenderedPageBreak/>
        <w:t>bylo v roce 2025 předáno ke zpětnému odběru a následné recyklaci téměř 2 596 tun elektrozařízení. Recyklací tohoto množství lze získat přibližně 63 tun hliníku, ze kterého by bylo možné vyrobit více než 4 miliony nápojových plechovek o objemu</w:t>
      </w:r>
      <w:r w:rsidR="0067625E">
        <w:rPr>
          <w:rFonts w:ascii="Arial" w:eastAsia="Arial" w:hAnsi="Arial" w:cs="Arial"/>
          <w:sz w:val="24"/>
          <w:szCs w:val="24"/>
        </w:rPr>
        <w:br/>
      </w:r>
      <w:r w:rsidR="001577E3" w:rsidRPr="001577E3">
        <w:rPr>
          <w:rFonts w:ascii="Arial" w:eastAsia="Arial" w:hAnsi="Arial" w:cs="Arial"/>
          <w:sz w:val="24"/>
          <w:szCs w:val="24"/>
        </w:rPr>
        <w:t>0,33 l.</w:t>
      </w:r>
    </w:p>
    <w:p w14:paraId="40728E45" w14:textId="2E79F1FE" w:rsidR="00A51850" w:rsidRPr="00A51850" w:rsidRDefault="00A51850" w:rsidP="00DB7F7B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A51850">
        <w:rPr>
          <w:rFonts w:ascii="Arial" w:eastAsia="Arial" w:hAnsi="Arial" w:cs="Arial"/>
          <w:i/>
          <w:iCs/>
          <w:sz w:val="24"/>
          <w:szCs w:val="24"/>
        </w:rPr>
        <w:t xml:space="preserve">„Těší mě, že Kraj Vysočina patří mezi kraje se zodpovědnými občany, kteří správně třídí, a proto za neúnavnou osvětovou činnost, budování a udržování sběrné sítě a třídění odpadu děkujeme kromě občanům i kolektivním systémům, obcím a svozovým společnostem. Oceněným obcím blahopřejeme, předáváme věcný dar a všechny zveme na otevření edukačního centra v Potravinové bance Vysočina, </w:t>
      </w:r>
      <w:proofErr w:type="spellStart"/>
      <w:r w:rsidRPr="00A51850">
        <w:rPr>
          <w:rFonts w:ascii="Arial" w:eastAsia="Arial" w:hAnsi="Arial" w:cs="Arial"/>
          <w:i/>
          <w:iCs/>
          <w:sz w:val="24"/>
          <w:szCs w:val="24"/>
        </w:rPr>
        <w:t>z.s</w:t>
      </w:r>
      <w:proofErr w:type="spellEnd"/>
      <w:r w:rsidRPr="00A51850">
        <w:rPr>
          <w:rFonts w:ascii="Arial" w:eastAsia="Arial" w:hAnsi="Arial" w:cs="Arial"/>
          <w:i/>
          <w:iCs/>
          <w:sz w:val="24"/>
          <w:szCs w:val="24"/>
        </w:rPr>
        <w:t>.,“ sdělila závěrem Andrea Peňáz, radní Kraje Vysočina pro oblast lesního a vodního hospodářství, zemědělství a životní prostředí.</w:t>
      </w:r>
    </w:p>
    <w:p w14:paraId="17EF925E" w14:textId="3C9B475F" w:rsidR="00E47348" w:rsidRPr="001577E3" w:rsidRDefault="0046110D" w:rsidP="00DB7F7B">
      <w:pPr>
        <w:pBdr>
          <w:bottom w:val="single" w:sz="4" w:space="31" w:color="auto"/>
        </w:pBdr>
        <w:spacing w:line="27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ACD0E" wp14:editId="1AD38EE0">
            <wp:simplePos x="0" y="0"/>
            <wp:positionH relativeFrom="column">
              <wp:posOffset>2052955</wp:posOffset>
            </wp:positionH>
            <wp:positionV relativeFrom="paragraph">
              <wp:posOffset>288925</wp:posOffset>
            </wp:positionV>
            <wp:extent cx="1539875" cy="2603500"/>
            <wp:effectExtent l="0" t="0" r="3175" b="6350"/>
            <wp:wrapTight wrapText="bothSides">
              <wp:wrapPolygon edited="0">
                <wp:start x="0" y="0"/>
                <wp:lineTo x="0" y="21495"/>
                <wp:lineTo x="21377" y="21495"/>
                <wp:lineTo x="21377" y="0"/>
                <wp:lineTo x="0" y="0"/>
              </wp:wrapPolygon>
            </wp:wrapTight>
            <wp:docPr id="13554073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0733" name="Obrázek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1E">
        <w:rPr>
          <w:rFonts w:ascii="Arial" w:eastAsia="Arial" w:hAnsi="Arial" w:cs="Arial"/>
          <w:i/>
          <w:iCs/>
          <w:noProof/>
          <w:color w:val="EE0000"/>
        </w:rPr>
        <w:drawing>
          <wp:anchor distT="0" distB="0" distL="114300" distR="114300" simplePos="0" relativeHeight="251658240" behindDoc="1" locked="0" layoutInCell="1" allowOverlap="1" wp14:anchorId="2CE9952B" wp14:editId="5B0465D4">
            <wp:simplePos x="0" y="0"/>
            <wp:positionH relativeFrom="column">
              <wp:posOffset>-48895</wp:posOffset>
            </wp:positionH>
            <wp:positionV relativeFrom="paragraph">
              <wp:posOffset>295275</wp:posOffset>
            </wp:positionV>
            <wp:extent cx="1965960" cy="2638376"/>
            <wp:effectExtent l="0" t="0" r="0" b="0"/>
            <wp:wrapTight wrapText="bothSides">
              <wp:wrapPolygon edited="0">
                <wp:start x="0" y="0"/>
                <wp:lineTo x="0" y="21371"/>
                <wp:lineTo x="21349" y="21371"/>
                <wp:lineTo x="21349" y="0"/>
                <wp:lineTo x="0" y="0"/>
              </wp:wrapPolygon>
            </wp:wrapTight>
            <wp:docPr id="17099378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37863" name="Obrázek 17099378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63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2BA549" w14:textId="123A03B0" w:rsidR="00BE6E16" w:rsidRDefault="003B08AA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 w:rsidRPr="00C56D74">
        <w:rPr>
          <w:rFonts w:ascii="Arial" w:eastAsia="Arial" w:hAnsi="Arial" w:cs="Arial"/>
          <w:i/>
          <w:iCs/>
        </w:rPr>
        <w:t xml:space="preserve">Obrázek </w:t>
      </w:r>
      <w:r w:rsidR="0046110D">
        <w:rPr>
          <w:rFonts w:ascii="Arial" w:eastAsia="Arial" w:hAnsi="Arial" w:cs="Arial"/>
          <w:i/>
          <w:iCs/>
        </w:rPr>
        <w:t>č. 1 a</w:t>
      </w:r>
      <w:r w:rsidR="0073372B">
        <w:rPr>
          <w:rFonts w:ascii="Arial" w:eastAsia="Arial" w:hAnsi="Arial" w:cs="Arial"/>
          <w:i/>
          <w:iCs/>
        </w:rPr>
        <w:t xml:space="preserve"> 2</w:t>
      </w:r>
      <w:r w:rsidRPr="00C56D74">
        <w:rPr>
          <w:rFonts w:ascii="Arial" w:eastAsia="Arial" w:hAnsi="Arial" w:cs="Arial"/>
          <w:i/>
          <w:iCs/>
        </w:rPr>
        <w:t xml:space="preserve">: </w:t>
      </w:r>
      <w:r w:rsidR="0073372B" w:rsidRPr="0073372B">
        <w:rPr>
          <w:rFonts w:ascii="Arial" w:eastAsia="Arial" w:hAnsi="Arial" w:cs="Arial"/>
          <w:i/>
          <w:iCs/>
        </w:rPr>
        <w:t xml:space="preserve">Trofej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Elektrooskara</w:t>
      </w:r>
      <w:proofErr w:type="spellEnd"/>
      <w:r w:rsidR="0073372B" w:rsidRPr="0073372B">
        <w:rPr>
          <w:rFonts w:ascii="Arial" w:eastAsia="Arial" w:hAnsi="Arial" w:cs="Arial"/>
          <w:i/>
          <w:iCs/>
        </w:rPr>
        <w:t xml:space="preserve"> společnosti </w:t>
      </w:r>
      <w:proofErr w:type="spellStart"/>
      <w:r w:rsidR="0073372B" w:rsidRPr="0073372B">
        <w:rPr>
          <w:rFonts w:ascii="Arial" w:eastAsia="Arial" w:hAnsi="Arial" w:cs="Arial"/>
          <w:i/>
          <w:iCs/>
        </w:rPr>
        <w:t>Elektrowin</w:t>
      </w:r>
      <w:proofErr w:type="spellEnd"/>
      <w:r w:rsidR="0073372B" w:rsidRPr="0073372B">
        <w:rPr>
          <w:rFonts w:ascii="Arial" w:eastAsia="Arial" w:hAnsi="Arial" w:cs="Arial"/>
          <w:i/>
          <w:iCs/>
        </w:rPr>
        <w:t>, která je udělována obcím a městům za největší meziroční nárůst sběru vysloužilých elektrozařízení. Letos byla představena v nové vizuální podobě.</w:t>
      </w:r>
    </w:p>
    <w:p w14:paraId="3C838BBC" w14:textId="7F3092C7" w:rsidR="00B624D9" w:rsidRDefault="00B624D9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4CC853DC" w14:textId="77777777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5142AB0E" w14:textId="217FA644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413E6CFD" w14:textId="77777777" w:rsidR="00815893" w:rsidRDefault="00815893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</w:p>
    <w:p w14:paraId="6645FD35" w14:textId="66338E78" w:rsidR="00815893" w:rsidRPr="00B624D9" w:rsidRDefault="00D04E52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w:drawing>
          <wp:inline distT="0" distB="0" distL="0" distR="0" wp14:anchorId="62ED6CEF" wp14:editId="472BFF6A">
            <wp:extent cx="3057525" cy="4081131"/>
            <wp:effectExtent l="0" t="0" r="0" b="0"/>
            <wp:docPr id="1814502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0278" name="Obrázek 18145027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007" cy="409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3E718" w14:textId="3CA77077" w:rsidR="00593824" w:rsidRDefault="006714CE" w:rsidP="00817D19">
      <w:pPr>
        <w:pBdr>
          <w:bottom w:val="single" w:sz="4" w:space="31" w:color="auto"/>
        </w:pBdr>
        <w:spacing w:line="278" w:lineRule="auto"/>
        <w:rPr>
          <w:rFonts w:ascii="Arial" w:eastAsia="Arial" w:hAnsi="Arial" w:cs="Arial"/>
          <w:i/>
          <w:iCs/>
        </w:rPr>
      </w:pPr>
      <w:r w:rsidRPr="003B08AA">
        <w:rPr>
          <w:rFonts w:ascii="Arial" w:eastAsia="Arial" w:hAnsi="Arial" w:cs="Arial"/>
          <w:i/>
          <w:iCs/>
        </w:rPr>
        <w:t xml:space="preserve">Obrázek č. </w:t>
      </w:r>
      <w:r w:rsidR="007B3B11">
        <w:rPr>
          <w:rFonts w:ascii="Arial" w:eastAsia="Arial" w:hAnsi="Arial" w:cs="Arial"/>
          <w:i/>
          <w:iCs/>
        </w:rPr>
        <w:t>3</w:t>
      </w:r>
      <w:r w:rsidRPr="003B08AA">
        <w:rPr>
          <w:rFonts w:ascii="Arial" w:eastAsia="Arial" w:hAnsi="Arial" w:cs="Arial"/>
          <w:i/>
          <w:iCs/>
        </w:rPr>
        <w:t xml:space="preserve">: </w:t>
      </w:r>
      <w:r w:rsidR="00913EB4" w:rsidRPr="00913EB4">
        <w:rPr>
          <w:rFonts w:ascii="Arial" w:eastAsia="Arial" w:hAnsi="Arial" w:cs="Arial"/>
          <w:i/>
          <w:iCs/>
        </w:rPr>
        <w:t xml:space="preserve">Předávání </w:t>
      </w:r>
      <w:proofErr w:type="spellStart"/>
      <w:r w:rsidR="00913EB4" w:rsidRPr="00913EB4">
        <w:rPr>
          <w:rFonts w:ascii="Arial" w:eastAsia="Arial" w:hAnsi="Arial" w:cs="Arial"/>
          <w:i/>
          <w:iCs/>
        </w:rPr>
        <w:t>Elektrooskara</w:t>
      </w:r>
      <w:proofErr w:type="spellEnd"/>
      <w:r w:rsidR="00913EB4" w:rsidRPr="00913EB4">
        <w:rPr>
          <w:rFonts w:ascii="Arial" w:eastAsia="Arial" w:hAnsi="Arial" w:cs="Arial"/>
          <w:i/>
          <w:iCs/>
        </w:rPr>
        <w:t xml:space="preserve"> </w:t>
      </w:r>
      <w:r w:rsidR="00D04E52">
        <w:rPr>
          <w:rFonts w:ascii="Arial" w:eastAsia="Arial" w:hAnsi="Arial" w:cs="Arial"/>
          <w:i/>
          <w:iCs/>
        </w:rPr>
        <w:t>pro Nové Město na Moravě</w:t>
      </w:r>
      <w:r w:rsidR="00810B6C">
        <w:rPr>
          <w:rFonts w:ascii="Arial" w:eastAsia="Arial" w:hAnsi="Arial" w:cs="Arial"/>
          <w:i/>
          <w:iCs/>
        </w:rPr>
        <w:t xml:space="preserve"> </w:t>
      </w:r>
      <w:r w:rsidR="007B3B11">
        <w:rPr>
          <w:rFonts w:ascii="Arial" w:eastAsia="Arial" w:hAnsi="Arial" w:cs="Arial"/>
          <w:i/>
          <w:iCs/>
        </w:rPr>
        <w:t>(</w:t>
      </w:r>
      <w:r w:rsidR="00D04E52">
        <w:rPr>
          <w:rFonts w:ascii="Arial" w:eastAsia="Arial" w:hAnsi="Arial" w:cs="Arial"/>
          <w:i/>
          <w:iCs/>
        </w:rPr>
        <w:t>na fotografii zleva</w:t>
      </w:r>
      <w:r w:rsidR="007B3B11">
        <w:rPr>
          <w:rFonts w:ascii="Arial" w:eastAsia="Arial" w:hAnsi="Arial" w:cs="Arial"/>
          <w:i/>
          <w:iCs/>
        </w:rPr>
        <w:t>)</w:t>
      </w:r>
      <w:r w:rsidR="00D04E52">
        <w:rPr>
          <w:rFonts w:ascii="Arial" w:eastAsia="Arial" w:hAnsi="Arial" w:cs="Arial"/>
          <w:i/>
          <w:iCs/>
        </w:rPr>
        <w:t xml:space="preserve">: Hana Soudková, externí poradkyně </w:t>
      </w:r>
      <w:proofErr w:type="spellStart"/>
      <w:r w:rsidR="00D04E52">
        <w:rPr>
          <w:rFonts w:ascii="Arial" w:eastAsia="Arial" w:hAnsi="Arial" w:cs="Arial"/>
          <w:i/>
          <w:iCs/>
        </w:rPr>
        <w:t>Elektrowinu</w:t>
      </w:r>
      <w:proofErr w:type="spellEnd"/>
      <w:r w:rsidR="00D04E52">
        <w:rPr>
          <w:rFonts w:ascii="Arial" w:eastAsia="Arial" w:hAnsi="Arial" w:cs="Arial"/>
          <w:i/>
          <w:iCs/>
        </w:rPr>
        <w:t xml:space="preserve">, </w:t>
      </w:r>
      <w:r w:rsidR="002155C1">
        <w:rPr>
          <w:rFonts w:ascii="Arial" w:eastAsia="Arial" w:hAnsi="Arial" w:cs="Arial"/>
          <w:i/>
          <w:iCs/>
        </w:rPr>
        <w:t xml:space="preserve">Stanislav Marek, místostarosta Nového Města na Moravě, Andrea Peňáz, radní Kraje Vysočina pro oblast lesního a vodního hospodářství, zemědělství a životní prostředí </w:t>
      </w:r>
    </w:p>
    <w:p w14:paraId="5950E3FB" w14:textId="769854A0" w:rsidR="00050CF9" w:rsidRPr="00B624D9" w:rsidRDefault="00050CF9" w:rsidP="00B624D9">
      <w:pPr>
        <w:spacing w:after="0" w:line="240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b/>
          <w:bCs/>
          <w:color w:val="000000" w:themeColor="text1"/>
        </w:rPr>
        <w:t>O společnosti ELEKTROWIN a.s.:</w:t>
      </w:r>
    </w:p>
    <w:p w14:paraId="0F46FCF0" w14:textId="77777777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162341E" w14:textId="2EBF3AE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</w:pPr>
      <w:hyperlink r:id="rId13" w:tgtFrame="_blank" w:history="1">
        <w:r w:rsidRPr="00700FAA">
          <w:rPr>
            <w:rStyle w:val="Hypertextovodkaz"/>
            <w:rFonts w:ascii="Arial" w:eastAsia="Arial" w:hAnsi="Arial" w:cs="Arial"/>
            <w:kern w:val="2"/>
            <w:sz w:val="22"/>
            <w:szCs w:val="22"/>
            <w:lang w:eastAsia="en-US"/>
            <w14:ligatures w14:val="standardContextual"/>
          </w:rPr>
          <w:t>ELEKTROWIN a.s</w:t>
        </w:r>
        <w:r w:rsidRPr="00700FAA">
          <w:rPr>
            <w:rStyle w:val="Hypertextovodkaz"/>
          </w:rPr>
          <w:t>.</w:t>
        </w:r>
      </w:hyperlink>
      <w:r>
        <w:t xml:space="preserve">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provozuje největší kolektivní systém pro zpětný odběr odpadních elektrozařízení v České republice. Společnost vznikla v roce 2005 jako nezisková organizace založená výrobci velkých a malých domácích spotřebičů. Zaměřuje se na sběr, zpracování a recyklaci elektroodpadu s důrazem na udržitelnost a ochranu životního prostředí. Společnost disponuje rozsáhlou sítí 12 000 sběrných míst a za dobu své existence zajistila recyklaci více než 46 milionů kusů elektrospotřebičů o celkové hmotnosti přesahující 785 000 tun. </w:t>
      </w:r>
      <w:r w:rsidR="003B08AA" w:rsidRPr="003B08AA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Jen v roce 2025 vybrala 73 166 tun vysloužilých elektrospotřebičů, což svou hmotností odpovídá šesti Žižkovským věžím. Celková míra sběru tak dosáhla úctyhodných 72,25 %, čímž výrazně překročila 65% hranici stanovenou zákonem o výrobcích s ukončenou životností. 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Elektrowin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je aktivním členem mezinárodního sdružení WEEE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Forum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 realizuje významné osvětové </w:t>
      </w:r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 xml:space="preserve">projekty, jako jsou Zaostřeno na elektro, </w:t>
      </w:r>
      <w:proofErr w:type="spellStart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>Recyklohraní</w:t>
      </w:r>
      <w:proofErr w:type="spellEnd"/>
      <w:r w:rsidRPr="00734FD1">
        <w:rPr>
          <w:rFonts w:ascii="Arial" w:eastAsia="Arial" w:hAnsi="Arial" w:cs="Arial"/>
          <w:kern w:val="2"/>
          <w:sz w:val="22"/>
          <w:szCs w:val="22"/>
          <w:lang w:eastAsia="en-US"/>
          <w14:ligatures w14:val="standardContextual"/>
        </w:rPr>
        <w:t xml:space="preserve"> aneb Ukliďme si svět nebo Recyklujte s hasiči.</w:t>
      </w:r>
    </w:p>
    <w:p w14:paraId="1F762DD4" w14:textId="77777777" w:rsidR="00050CF9" w:rsidRPr="00341CC8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C8EA12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B4ECF">
        <w:rPr>
          <w:rFonts w:ascii="Arial" w:eastAsia="Arial" w:hAnsi="Arial" w:cs="Arial"/>
          <w:b/>
          <w:bCs/>
          <w:sz w:val="22"/>
          <w:szCs w:val="22"/>
        </w:rPr>
        <w:t>Pro více informací kontaktujte:</w:t>
      </w:r>
    </w:p>
    <w:p w14:paraId="1DC87607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Jana Bělochová</w:t>
      </w:r>
    </w:p>
    <w:p w14:paraId="2E64BAF1" w14:textId="77777777" w:rsidR="00050CF9" w:rsidRPr="00DB4ECF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9648591" w14:textId="77777777" w:rsidR="00050CF9" w:rsidRPr="00504300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4" w:history="1">
        <w:r w:rsidRPr="00B05E93">
          <w:rPr>
            <w:rStyle w:val="Hypertextovodkaz"/>
            <w:rFonts w:ascii="Arial" w:eastAsia="Arial" w:hAnsi="Arial" w:cs="Arial"/>
            <w:sz w:val="22"/>
            <w:szCs w:val="22"/>
          </w:rPr>
          <w:t>jana.belochova@crestcom.cz</w:t>
        </w:r>
      </w:hyperlink>
    </w:p>
    <w:p w14:paraId="5064F998" w14:textId="2AB4038E" w:rsidR="00050CF9" w:rsidRDefault="00050CF9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+420 721 469</w:t>
      </w:r>
      <w:r w:rsidR="00D670FC">
        <w:rPr>
          <w:rFonts w:ascii="Arial" w:eastAsia="Arial" w:hAnsi="Arial" w:cs="Arial"/>
          <w:sz w:val="22"/>
          <w:szCs w:val="22"/>
        </w:rPr>
        <w:t> </w:t>
      </w:r>
      <w:r w:rsidRPr="00DB4ECF">
        <w:rPr>
          <w:rFonts w:ascii="Arial" w:eastAsia="Arial" w:hAnsi="Arial" w:cs="Arial"/>
          <w:sz w:val="22"/>
          <w:szCs w:val="22"/>
        </w:rPr>
        <w:t>024</w:t>
      </w:r>
    </w:p>
    <w:p w14:paraId="6E870F1B" w14:textId="68A5438C" w:rsid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304752AB" w14:textId="0680C492" w:rsidR="00D670FC" w:rsidRPr="00D670FC" w:rsidRDefault="00D670FC" w:rsidP="00050CF9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Vendula Pavlíčková</w:t>
      </w:r>
    </w:p>
    <w:p w14:paraId="49B92E34" w14:textId="77777777" w:rsidR="00D670FC" w:rsidRPr="00DB4ECF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DB4ECF">
        <w:rPr>
          <w:rFonts w:ascii="Arial" w:eastAsia="Arial" w:hAnsi="Arial" w:cs="Arial"/>
          <w:sz w:val="22"/>
          <w:szCs w:val="22"/>
        </w:rPr>
        <w:t>Crest Communications a.s.</w:t>
      </w:r>
    </w:p>
    <w:p w14:paraId="602E5A6E" w14:textId="137119E3" w:rsidR="00D670FC" w:rsidRPr="00504300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color w:val="EE0000"/>
          <w:sz w:val="22"/>
          <w:szCs w:val="22"/>
        </w:rPr>
      </w:pPr>
      <w:hyperlink r:id="rId15" w:history="1">
        <w:r w:rsidRPr="007973FC">
          <w:rPr>
            <w:rStyle w:val="Hypertextovodkaz"/>
            <w:rFonts w:ascii="Arial" w:eastAsia="Arial" w:hAnsi="Arial" w:cs="Arial"/>
            <w:sz w:val="22"/>
            <w:szCs w:val="22"/>
          </w:rPr>
          <w:t>vendula.pavlickova@crestcom.cz</w:t>
        </w:r>
      </w:hyperlink>
    </w:p>
    <w:p w14:paraId="55F9B380" w14:textId="2E1C8A09" w:rsidR="00A97948" w:rsidRDefault="00D670FC" w:rsidP="00D670FC">
      <w:pPr>
        <w:pStyle w:val="Normlnweb"/>
        <w:keepNext/>
        <w:spacing w:beforeAutospacing="0" w:after="0" w:afterAutospacing="0" w:line="264" w:lineRule="auto"/>
        <w:jc w:val="both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DB4ECF">
        <w:rPr>
          <w:rFonts w:ascii="Arial" w:eastAsia="Arial" w:hAnsi="Arial" w:cs="Arial"/>
          <w:sz w:val="22"/>
          <w:szCs w:val="22"/>
        </w:rPr>
        <w:t>+420</w:t>
      </w:r>
      <w:r>
        <w:rPr>
          <w:rFonts w:ascii="Arial" w:eastAsia="Arial" w:hAnsi="Arial" w:cs="Arial"/>
          <w:sz w:val="22"/>
          <w:szCs w:val="22"/>
        </w:rPr>
        <w:t xml:space="preserve"> 607 640 490 </w:t>
      </w:r>
    </w:p>
    <w:sectPr w:rsidR="00A9794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39F"/>
    <w:multiLevelType w:val="hybridMultilevel"/>
    <w:tmpl w:val="62A2518E"/>
    <w:lvl w:ilvl="0" w:tplc="8A30B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97"/>
    <w:multiLevelType w:val="hybridMultilevel"/>
    <w:tmpl w:val="40904314"/>
    <w:lvl w:ilvl="0" w:tplc="9C7CF1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B4BC5"/>
    <w:multiLevelType w:val="hybridMultilevel"/>
    <w:tmpl w:val="74D6CD8E"/>
    <w:lvl w:ilvl="0" w:tplc="96C20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5667"/>
    <w:multiLevelType w:val="hybridMultilevel"/>
    <w:tmpl w:val="0AEE8696"/>
    <w:lvl w:ilvl="0" w:tplc="D9F2D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6289"/>
    <w:multiLevelType w:val="hybridMultilevel"/>
    <w:tmpl w:val="27A41976"/>
    <w:lvl w:ilvl="0" w:tplc="FC062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2629">
    <w:abstractNumId w:val="3"/>
  </w:num>
  <w:num w:numId="2" w16cid:durableId="1384675692">
    <w:abstractNumId w:val="4"/>
  </w:num>
  <w:num w:numId="3" w16cid:durableId="272057370">
    <w:abstractNumId w:val="2"/>
  </w:num>
  <w:num w:numId="4" w16cid:durableId="1535653302">
    <w:abstractNumId w:val="0"/>
  </w:num>
  <w:num w:numId="5" w16cid:durableId="112604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8"/>
    <w:rsid w:val="000004EA"/>
    <w:rsid w:val="00011408"/>
    <w:rsid w:val="00015A37"/>
    <w:rsid w:val="00016754"/>
    <w:rsid w:val="000167D1"/>
    <w:rsid w:val="000174E0"/>
    <w:rsid w:val="00021A91"/>
    <w:rsid w:val="00021AB2"/>
    <w:rsid w:val="00022B79"/>
    <w:rsid w:val="00022EC6"/>
    <w:rsid w:val="00027200"/>
    <w:rsid w:val="00031388"/>
    <w:rsid w:val="00036580"/>
    <w:rsid w:val="00041CAA"/>
    <w:rsid w:val="00047653"/>
    <w:rsid w:val="00050CF9"/>
    <w:rsid w:val="000541A4"/>
    <w:rsid w:val="00054DBE"/>
    <w:rsid w:val="00056769"/>
    <w:rsid w:val="00062DB9"/>
    <w:rsid w:val="000633C0"/>
    <w:rsid w:val="0007524B"/>
    <w:rsid w:val="00077081"/>
    <w:rsid w:val="00084865"/>
    <w:rsid w:val="0008594C"/>
    <w:rsid w:val="000874FD"/>
    <w:rsid w:val="0009027C"/>
    <w:rsid w:val="00093106"/>
    <w:rsid w:val="00096436"/>
    <w:rsid w:val="000A163F"/>
    <w:rsid w:val="000A1C47"/>
    <w:rsid w:val="000A1EBD"/>
    <w:rsid w:val="000A2BCA"/>
    <w:rsid w:val="000A2F19"/>
    <w:rsid w:val="000A7BCE"/>
    <w:rsid w:val="000B090D"/>
    <w:rsid w:val="000B09B2"/>
    <w:rsid w:val="000B2F17"/>
    <w:rsid w:val="000B4EC6"/>
    <w:rsid w:val="000B575B"/>
    <w:rsid w:val="000C349F"/>
    <w:rsid w:val="000C7564"/>
    <w:rsid w:val="000D13FE"/>
    <w:rsid w:val="000D3D73"/>
    <w:rsid w:val="000D7F0E"/>
    <w:rsid w:val="000E2338"/>
    <w:rsid w:val="000F1255"/>
    <w:rsid w:val="000F6426"/>
    <w:rsid w:val="000F768F"/>
    <w:rsid w:val="0010188C"/>
    <w:rsid w:val="00101B78"/>
    <w:rsid w:val="00105645"/>
    <w:rsid w:val="00105CE0"/>
    <w:rsid w:val="00106194"/>
    <w:rsid w:val="00107E6B"/>
    <w:rsid w:val="00111260"/>
    <w:rsid w:val="00111DB5"/>
    <w:rsid w:val="0011285F"/>
    <w:rsid w:val="00115688"/>
    <w:rsid w:val="00115BBA"/>
    <w:rsid w:val="00121D8F"/>
    <w:rsid w:val="00126685"/>
    <w:rsid w:val="00132E82"/>
    <w:rsid w:val="00136055"/>
    <w:rsid w:val="00143A17"/>
    <w:rsid w:val="00157626"/>
    <w:rsid w:val="001577E3"/>
    <w:rsid w:val="0016133E"/>
    <w:rsid w:val="00164A63"/>
    <w:rsid w:val="001732AA"/>
    <w:rsid w:val="00176825"/>
    <w:rsid w:val="00187F33"/>
    <w:rsid w:val="00190D65"/>
    <w:rsid w:val="00191968"/>
    <w:rsid w:val="00192CC5"/>
    <w:rsid w:val="00193E4C"/>
    <w:rsid w:val="001942B4"/>
    <w:rsid w:val="001A66E6"/>
    <w:rsid w:val="001A77ED"/>
    <w:rsid w:val="001B1C6D"/>
    <w:rsid w:val="001B38CA"/>
    <w:rsid w:val="001C1350"/>
    <w:rsid w:val="001C14AD"/>
    <w:rsid w:val="001C233E"/>
    <w:rsid w:val="001D5371"/>
    <w:rsid w:val="001D5FA7"/>
    <w:rsid w:val="001E0AE9"/>
    <w:rsid w:val="001E1C31"/>
    <w:rsid w:val="001E4723"/>
    <w:rsid w:val="001E5FF3"/>
    <w:rsid w:val="001E7512"/>
    <w:rsid w:val="001F2859"/>
    <w:rsid w:val="001F2E28"/>
    <w:rsid w:val="001F449E"/>
    <w:rsid w:val="001F4D53"/>
    <w:rsid w:val="001F509D"/>
    <w:rsid w:val="001F53F0"/>
    <w:rsid w:val="001F6806"/>
    <w:rsid w:val="001F7CC8"/>
    <w:rsid w:val="0020248B"/>
    <w:rsid w:val="002069A7"/>
    <w:rsid w:val="00211D89"/>
    <w:rsid w:val="002155C1"/>
    <w:rsid w:val="00221F98"/>
    <w:rsid w:val="00224E56"/>
    <w:rsid w:val="00226CEA"/>
    <w:rsid w:val="0023053B"/>
    <w:rsid w:val="00230904"/>
    <w:rsid w:val="002315D3"/>
    <w:rsid w:val="00231ED8"/>
    <w:rsid w:val="00235985"/>
    <w:rsid w:val="00235FF1"/>
    <w:rsid w:val="00241CB3"/>
    <w:rsid w:val="00243BDA"/>
    <w:rsid w:val="002472B3"/>
    <w:rsid w:val="00247437"/>
    <w:rsid w:val="002507B2"/>
    <w:rsid w:val="002554AA"/>
    <w:rsid w:val="00255EB9"/>
    <w:rsid w:val="00261BDA"/>
    <w:rsid w:val="002625F8"/>
    <w:rsid w:val="00264C02"/>
    <w:rsid w:val="00265120"/>
    <w:rsid w:val="00265D47"/>
    <w:rsid w:val="002704A3"/>
    <w:rsid w:val="0027230A"/>
    <w:rsid w:val="00283F7B"/>
    <w:rsid w:val="0029178B"/>
    <w:rsid w:val="00295265"/>
    <w:rsid w:val="002A222B"/>
    <w:rsid w:val="002A27D1"/>
    <w:rsid w:val="002A3682"/>
    <w:rsid w:val="002A4993"/>
    <w:rsid w:val="002A596B"/>
    <w:rsid w:val="002A74D9"/>
    <w:rsid w:val="002B1B62"/>
    <w:rsid w:val="002B4D8A"/>
    <w:rsid w:val="002C486E"/>
    <w:rsid w:val="002D33A2"/>
    <w:rsid w:val="002E29FE"/>
    <w:rsid w:val="002E3172"/>
    <w:rsid w:val="002E7FA2"/>
    <w:rsid w:val="002F240A"/>
    <w:rsid w:val="002F3094"/>
    <w:rsid w:val="002F54F1"/>
    <w:rsid w:val="00300C54"/>
    <w:rsid w:val="003120E0"/>
    <w:rsid w:val="00314006"/>
    <w:rsid w:val="00314A2F"/>
    <w:rsid w:val="0031506F"/>
    <w:rsid w:val="00327C86"/>
    <w:rsid w:val="0033672B"/>
    <w:rsid w:val="00337875"/>
    <w:rsid w:val="0034037B"/>
    <w:rsid w:val="00341CC8"/>
    <w:rsid w:val="00346C7B"/>
    <w:rsid w:val="00360552"/>
    <w:rsid w:val="003670CA"/>
    <w:rsid w:val="00367194"/>
    <w:rsid w:val="00367B95"/>
    <w:rsid w:val="0037492F"/>
    <w:rsid w:val="00377847"/>
    <w:rsid w:val="00381D01"/>
    <w:rsid w:val="00381DFF"/>
    <w:rsid w:val="0039192D"/>
    <w:rsid w:val="003A5A5C"/>
    <w:rsid w:val="003B08AA"/>
    <w:rsid w:val="003C0752"/>
    <w:rsid w:val="003C110E"/>
    <w:rsid w:val="003C483E"/>
    <w:rsid w:val="003C56CC"/>
    <w:rsid w:val="003C62A0"/>
    <w:rsid w:val="003C7A75"/>
    <w:rsid w:val="003D3C20"/>
    <w:rsid w:val="003E0E11"/>
    <w:rsid w:val="003E101F"/>
    <w:rsid w:val="003E121A"/>
    <w:rsid w:val="003E1C7C"/>
    <w:rsid w:val="003E4C0A"/>
    <w:rsid w:val="003E4D0B"/>
    <w:rsid w:val="003E595F"/>
    <w:rsid w:val="003E6269"/>
    <w:rsid w:val="00401039"/>
    <w:rsid w:val="00411A63"/>
    <w:rsid w:val="00413210"/>
    <w:rsid w:val="004138BA"/>
    <w:rsid w:val="004151C2"/>
    <w:rsid w:val="00417034"/>
    <w:rsid w:val="00420454"/>
    <w:rsid w:val="00422255"/>
    <w:rsid w:val="00423493"/>
    <w:rsid w:val="00431DEC"/>
    <w:rsid w:val="00435B7A"/>
    <w:rsid w:val="00436A05"/>
    <w:rsid w:val="00436AA1"/>
    <w:rsid w:val="00437B93"/>
    <w:rsid w:val="0044043C"/>
    <w:rsid w:val="004427D5"/>
    <w:rsid w:val="0046110D"/>
    <w:rsid w:val="00467489"/>
    <w:rsid w:val="00480407"/>
    <w:rsid w:val="00484444"/>
    <w:rsid w:val="00494A44"/>
    <w:rsid w:val="004A4F34"/>
    <w:rsid w:val="004B0561"/>
    <w:rsid w:val="004B5236"/>
    <w:rsid w:val="004C082D"/>
    <w:rsid w:val="004C0B44"/>
    <w:rsid w:val="004C21A3"/>
    <w:rsid w:val="004D450C"/>
    <w:rsid w:val="004D4B32"/>
    <w:rsid w:val="004E063B"/>
    <w:rsid w:val="004E2E04"/>
    <w:rsid w:val="004E59A7"/>
    <w:rsid w:val="004F0077"/>
    <w:rsid w:val="004F0839"/>
    <w:rsid w:val="004F4877"/>
    <w:rsid w:val="004F5F28"/>
    <w:rsid w:val="004F673C"/>
    <w:rsid w:val="004F7219"/>
    <w:rsid w:val="005117F3"/>
    <w:rsid w:val="005149DC"/>
    <w:rsid w:val="005460BF"/>
    <w:rsid w:val="00553097"/>
    <w:rsid w:val="005565EC"/>
    <w:rsid w:val="0056041C"/>
    <w:rsid w:val="00561B5C"/>
    <w:rsid w:val="00564CAA"/>
    <w:rsid w:val="00564CDF"/>
    <w:rsid w:val="005672CA"/>
    <w:rsid w:val="005723B1"/>
    <w:rsid w:val="00574D90"/>
    <w:rsid w:val="005750E7"/>
    <w:rsid w:val="0057788B"/>
    <w:rsid w:val="00580B72"/>
    <w:rsid w:val="00584D28"/>
    <w:rsid w:val="00585915"/>
    <w:rsid w:val="005901A3"/>
    <w:rsid w:val="00590A7F"/>
    <w:rsid w:val="005934C7"/>
    <w:rsid w:val="00593824"/>
    <w:rsid w:val="00594D50"/>
    <w:rsid w:val="00594DD0"/>
    <w:rsid w:val="00595EAA"/>
    <w:rsid w:val="005A68B9"/>
    <w:rsid w:val="005B0B9C"/>
    <w:rsid w:val="005B2F61"/>
    <w:rsid w:val="005B770A"/>
    <w:rsid w:val="005C168C"/>
    <w:rsid w:val="005C2D42"/>
    <w:rsid w:val="005C3B7F"/>
    <w:rsid w:val="005C4D51"/>
    <w:rsid w:val="005C6B42"/>
    <w:rsid w:val="005C7F2F"/>
    <w:rsid w:val="005D5B0C"/>
    <w:rsid w:val="005E005F"/>
    <w:rsid w:val="005E420B"/>
    <w:rsid w:val="005E48EC"/>
    <w:rsid w:val="005E6F01"/>
    <w:rsid w:val="005F1CD0"/>
    <w:rsid w:val="005F534E"/>
    <w:rsid w:val="006001FE"/>
    <w:rsid w:val="006007BF"/>
    <w:rsid w:val="006021AD"/>
    <w:rsid w:val="00606FD7"/>
    <w:rsid w:val="0061311D"/>
    <w:rsid w:val="00614218"/>
    <w:rsid w:val="006143EC"/>
    <w:rsid w:val="00614557"/>
    <w:rsid w:val="00622297"/>
    <w:rsid w:val="00632694"/>
    <w:rsid w:val="00634C64"/>
    <w:rsid w:val="00644426"/>
    <w:rsid w:val="00665425"/>
    <w:rsid w:val="00670F67"/>
    <w:rsid w:val="006714CE"/>
    <w:rsid w:val="00674FDC"/>
    <w:rsid w:val="0067625E"/>
    <w:rsid w:val="006805D3"/>
    <w:rsid w:val="0068108F"/>
    <w:rsid w:val="00681CC8"/>
    <w:rsid w:val="00682B91"/>
    <w:rsid w:val="00682E95"/>
    <w:rsid w:val="00694AB1"/>
    <w:rsid w:val="00697309"/>
    <w:rsid w:val="006A1C99"/>
    <w:rsid w:val="006A3AFB"/>
    <w:rsid w:val="006A7C9E"/>
    <w:rsid w:val="006C2173"/>
    <w:rsid w:val="006D076E"/>
    <w:rsid w:val="006D3F8C"/>
    <w:rsid w:val="006E0428"/>
    <w:rsid w:val="006E0620"/>
    <w:rsid w:val="006E26E6"/>
    <w:rsid w:val="006E42D8"/>
    <w:rsid w:val="006E50FF"/>
    <w:rsid w:val="006E66B9"/>
    <w:rsid w:val="006E7CFF"/>
    <w:rsid w:val="0070075D"/>
    <w:rsid w:val="00701F5D"/>
    <w:rsid w:val="00706D86"/>
    <w:rsid w:val="007074C5"/>
    <w:rsid w:val="00707785"/>
    <w:rsid w:val="00712D56"/>
    <w:rsid w:val="00713E2A"/>
    <w:rsid w:val="007141C4"/>
    <w:rsid w:val="00717E0E"/>
    <w:rsid w:val="00720B40"/>
    <w:rsid w:val="00720C1B"/>
    <w:rsid w:val="00722F87"/>
    <w:rsid w:val="0073372B"/>
    <w:rsid w:val="00741770"/>
    <w:rsid w:val="00747B19"/>
    <w:rsid w:val="00747F49"/>
    <w:rsid w:val="0075324B"/>
    <w:rsid w:val="00753C8E"/>
    <w:rsid w:val="00753F4F"/>
    <w:rsid w:val="00756A2A"/>
    <w:rsid w:val="00763228"/>
    <w:rsid w:val="007637F3"/>
    <w:rsid w:val="00763D60"/>
    <w:rsid w:val="00764A07"/>
    <w:rsid w:val="00766202"/>
    <w:rsid w:val="00772201"/>
    <w:rsid w:val="007723AE"/>
    <w:rsid w:val="007773F6"/>
    <w:rsid w:val="00782259"/>
    <w:rsid w:val="00782967"/>
    <w:rsid w:val="00782BCF"/>
    <w:rsid w:val="00790973"/>
    <w:rsid w:val="0079142C"/>
    <w:rsid w:val="00792639"/>
    <w:rsid w:val="00793A76"/>
    <w:rsid w:val="007A3FFA"/>
    <w:rsid w:val="007A4A82"/>
    <w:rsid w:val="007A5C69"/>
    <w:rsid w:val="007A7181"/>
    <w:rsid w:val="007B33C3"/>
    <w:rsid w:val="007B3B11"/>
    <w:rsid w:val="007B4E67"/>
    <w:rsid w:val="007C0A00"/>
    <w:rsid w:val="007C2DB6"/>
    <w:rsid w:val="007D00BB"/>
    <w:rsid w:val="007D5A32"/>
    <w:rsid w:val="007D6C83"/>
    <w:rsid w:val="007F1A34"/>
    <w:rsid w:val="007F2F51"/>
    <w:rsid w:val="007F71AE"/>
    <w:rsid w:val="00801232"/>
    <w:rsid w:val="00801992"/>
    <w:rsid w:val="0080375C"/>
    <w:rsid w:val="008064F0"/>
    <w:rsid w:val="00810B6C"/>
    <w:rsid w:val="0081147C"/>
    <w:rsid w:val="00815893"/>
    <w:rsid w:val="00817126"/>
    <w:rsid w:val="00817D19"/>
    <w:rsid w:val="00822615"/>
    <w:rsid w:val="0082407E"/>
    <w:rsid w:val="00830C41"/>
    <w:rsid w:val="00831F2E"/>
    <w:rsid w:val="00833093"/>
    <w:rsid w:val="00840AF2"/>
    <w:rsid w:val="00843951"/>
    <w:rsid w:val="0085213A"/>
    <w:rsid w:val="00863B98"/>
    <w:rsid w:val="0087096F"/>
    <w:rsid w:val="00872FAE"/>
    <w:rsid w:val="00880437"/>
    <w:rsid w:val="00880528"/>
    <w:rsid w:val="008825F6"/>
    <w:rsid w:val="008942D9"/>
    <w:rsid w:val="00896140"/>
    <w:rsid w:val="008A01A6"/>
    <w:rsid w:val="008A46D1"/>
    <w:rsid w:val="008A4CE6"/>
    <w:rsid w:val="008A7706"/>
    <w:rsid w:val="008B720E"/>
    <w:rsid w:val="008C3854"/>
    <w:rsid w:val="008F4B74"/>
    <w:rsid w:val="009015B2"/>
    <w:rsid w:val="009026DB"/>
    <w:rsid w:val="009027DC"/>
    <w:rsid w:val="0091185E"/>
    <w:rsid w:val="0091243E"/>
    <w:rsid w:val="00913EB4"/>
    <w:rsid w:val="00917093"/>
    <w:rsid w:val="00920FD2"/>
    <w:rsid w:val="00926D7F"/>
    <w:rsid w:val="00931F24"/>
    <w:rsid w:val="009514EF"/>
    <w:rsid w:val="009559FA"/>
    <w:rsid w:val="009611C5"/>
    <w:rsid w:val="009611D5"/>
    <w:rsid w:val="00964360"/>
    <w:rsid w:val="009669BA"/>
    <w:rsid w:val="0097295F"/>
    <w:rsid w:val="00974FDF"/>
    <w:rsid w:val="00976DFA"/>
    <w:rsid w:val="00980306"/>
    <w:rsid w:val="00986D2A"/>
    <w:rsid w:val="009918CF"/>
    <w:rsid w:val="009A1C84"/>
    <w:rsid w:val="009A4D3E"/>
    <w:rsid w:val="009A4F0F"/>
    <w:rsid w:val="009A57E9"/>
    <w:rsid w:val="009B01C6"/>
    <w:rsid w:val="009B0B12"/>
    <w:rsid w:val="009B41E8"/>
    <w:rsid w:val="009C306D"/>
    <w:rsid w:val="009D26C4"/>
    <w:rsid w:val="009D7223"/>
    <w:rsid w:val="009E13B0"/>
    <w:rsid w:val="009E26C7"/>
    <w:rsid w:val="009E39B1"/>
    <w:rsid w:val="009F3BBB"/>
    <w:rsid w:val="009F4F3E"/>
    <w:rsid w:val="00A03251"/>
    <w:rsid w:val="00A0635B"/>
    <w:rsid w:val="00A16BEB"/>
    <w:rsid w:val="00A17DDB"/>
    <w:rsid w:val="00A17F6B"/>
    <w:rsid w:val="00A22DD4"/>
    <w:rsid w:val="00A24C3A"/>
    <w:rsid w:val="00A2703C"/>
    <w:rsid w:val="00A273D9"/>
    <w:rsid w:val="00A31AA0"/>
    <w:rsid w:val="00A34C5A"/>
    <w:rsid w:val="00A35DD3"/>
    <w:rsid w:val="00A44DD6"/>
    <w:rsid w:val="00A4773D"/>
    <w:rsid w:val="00A5099F"/>
    <w:rsid w:val="00A51216"/>
    <w:rsid w:val="00A51850"/>
    <w:rsid w:val="00A60CCD"/>
    <w:rsid w:val="00A61B20"/>
    <w:rsid w:val="00A72AB6"/>
    <w:rsid w:val="00A82C8B"/>
    <w:rsid w:val="00A962B6"/>
    <w:rsid w:val="00A97948"/>
    <w:rsid w:val="00AB01F8"/>
    <w:rsid w:val="00AB04A5"/>
    <w:rsid w:val="00AB08C7"/>
    <w:rsid w:val="00AC2477"/>
    <w:rsid w:val="00AC2C01"/>
    <w:rsid w:val="00AC38C0"/>
    <w:rsid w:val="00AC651F"/>
    <w:rsid w:val="00AD0B09"/>
    <w:rsid w:val="00AD2BA2"/>
    <w:rsid w:val="00AD3533"/>
    <w:rsid w:val="00AD4E8E"/>
    <w:rsid w:val="00AD56BF"/>
    <w:rsid w:val="00AD7001"/>
    <w:rsid w:val="00AD7346"/>
    <w:rsid w:val="00AE0201"/>
    <w:rsid w:val="00AE0C75"/>
    <w:rsid w:val="00AE6916"/>
    <w:rsid w:val="00AF2847"/>
    <w:rsid w:val="00AF4CF7"/>
    <w:rsid w:val="00B07465"/>
    <w:rsid w:val="00B07572"/>
    <w:rsid w:val="00B12F5C"/>
    <w:rsid w:val="00B16194"/>
    <w:rsid w:val="00B16D26"/>
    <w:rsid w:val="00B2162D"/>
    <w:rsid w:val="00B22FC8"/>
    <w:rsid w:val="00B30A79"/>
    <w:rsid w:val="00B3D6D4"/>
    <w:rsid w:val="00B45001"/>
    <w:rsid w:val="00B5144C"/>
    <w:rsid w:val="00B54D47"/>
    <w:rsid w:val="00B56CEB"/>
    <w:rsid w:val="00B623FC"/>
    <w:rsid w:val="00B624D9"/>
    <w:rsid w:val="00B67624"/>
    <w:rsid w:val="00B71DB0"/>
    <w:rsid w:val="00B7597D"/>
    <w:rsid w:val="00B7664E"/>
    <w:rsid w:val="00B806B6"/>
    <w:rsid w:val="00B86CA1"/>
    <w:rsid w:val="00B91F75"/>
    <w:rsid w:val="00B94D7B"/>
    <w:rsid w:val="00BA29A2"/>
    <w:rsid w:val="00BA615A"/>
    <w:rsid w:val="00BB510B"/>
    <w:rsid w:val="00BC5125"/>
    <w:rsid w:val="00BC60D4"/>
    <w:rsid w:val="00BD1251"/>
    <w:rsid w:val="00BD15A7"/>
    <w:rsid w:val="00BD226A"/>
    <w:rsid w:val="00BD60DE"/>
    <w:rsid w:val="00BD6801"/>
    <w:rsid w:val="00BE019A"/>
    <w:rsid w:val="00BE32E7"/>
    <w:rsid w:val="00BE6E16"/>
    <w:rsid w:val="00BE783F"/>
    <w:rsid w:val="00BF0518"/>
    <w:rsid w:val="00BF22EC"/>
    <w:rsid w:val="00BF3F05"/>
    <w:rsid w:val="00BF6516"/>
    <w:rsid w:val="00C01A68"/>
    <w:rsid w:val="00C02FBE"/>
    <w:rsid w:val="00C0491F"/>
    <w:rsid w:val="00C06CE5"/>
    <w:rsid w:val="00C12ECC"/>
    <w:rsid w:val="00C25E4D"/>
    <w:rsid w:val="00C31E45"/>
    <w:rsid w:val="00C322D1"/>
    <w:rsid w:val="00C407DE"/>
    <w:rsid w:val="00C443E4"/>
    <w:rsid w:val="00C46B9F"/>
    <w:rsid w:val="00C50229"/>
    <w:rsid w:val="00C5257C"/>
    <w:rsid w:val="00C5262B"/>
    <w:rsid w:val="00C54D5A"/>
    <w:rsid w:val="00C54FE4"/>
    <w:rsid w:val="00C56D74"/>
    <w:rsid w:val="00C63098"/>
    <w:rsid w:val="00C661E3"/>
    <w:rsid w:val="00C6683A"/>
    <w:rsid w:val="00C76DB7"/>
    <w:rsid w:val="00C77963"/>
    <w:rsid w:val="00C86D6E"/>
    <w:rsid w:val="00C908A0"/>
    <w:rsid w:val="00CB29B4"/>
    <w:rsid w:val="00CB3C4E"/>
    <w:rsid w:val="00CB7437"/>
    <w:rsid w:val="00CB7D3C"/>
    <w:rsid w:val="00CC00F3"/>
    <w:rsid w:val="00CC6A0D"/>
    <w:rsid w:val="00CD6B76"/>
    <w:rsid w:val="00CE3ABB"/>
    <w:rsid w:val="00CE4CB1"/>
    <w:rsid w:val="00CE60D4"/>
    <w:rsid w:val="00CE75EA"/>
    <w:rsid w:val="00D04E52"/>
    <w:rsid w:val="00D135A5"/>
    <w:rsid w:val="00D2043C"/>
    <w:rsid w:val="00D21EAB"/>
    <w:rsid w:val="00D222D8"/>
    <w:rsid w:val="00D25158"/>
    <w:rsid w:val="00D37A63"/>
    <w:rsid w:val="00D43D59"/>
    <w:rsid w:val="00D44036"/>
    <w:rsid w:val="00D524D5"/>
    <w:rsid w:val="00D5349F"/>
    <w:rsid w:val="00D62F9C"/>
    <w:rsid w:val="00D63B98"/>
    <w:rsid w:val="00D65F86"/>
    <w:rsid w:val="00D670FC"/>
    <w:rsid w:val="00D70A70"/>
    <w:rsid w:val="00D71EAF"/>
    <w:rsid w:val="00D72923"/>
    <w:rsid w:val="00D73A5A"/>
    <w:rsid w:val="00D74EA6"/>
    <w:rsid w:val="00D74FCA"/>
    <w:rsid w:val="00D77409"/>
    <w:rsid w:val="00D80CF8"/>
    <w:rsid w:val="00D817AA"/>
    <w:rsid w:val="00D850B2"/>
    <w:rsid w:val="00D858D6"/>
    <w:rsid w:val="00D92AC0"/>
    <w:rsid w:val="00D943B8"/>
    <w:rsid w:val="00D95A9B"/>
    <w:rsid w:val="00D9715C"/>
    <w:rsid w:val="00DA07DA"/>
    <w:rsid w:val="00DA3FB7"/>
    <w:rsid w:val="00DA7005"/>
    <w:rsid w:val="00DB2FE3"/>
    <w:rsid w:val="00DB6B7C"/>
    <w:rsid w:val="00DB7F7B"/>
    <w:rsid w:val="00DC3A6F"/>
    <w:rsid w:val="00DC5D14"/>
    <w:rsid w:val="00DC6382"/>
    <w:rsid w:val="00DD0D0C"/>
    <w:rsid w:val="00DD1F25"/>
    <w:rsid w:val="00DD31E9"/>
    <w:rsid w:val="00DE00BB"/>
    <w:rsid w:val="00DE1A8D"/>
    <w:rsid w:val="00DE29B0"/>
    <w:rsid w:val="00DE2B4B"/>
    <w:rsid w:val="00DE6FAD"/>
    <w:rsid w:val="00DF2C2A"/>
    <w:rsid w:val="00DF32F2"/>
    <w:rsid w:val="00E02396"/>
    <w:rsid w:val="00E03E7C"/>
    <w:rsid w:val="00E1303C"/>
    <w:rsid w:val="00E139E7"/>
    <w:rsid w:val="00E16D52"/>
    <w:rsid w:val="00E21526"/>
    <w:rsid w:val="00E25A21"/>
    <w:rsid w:val="00E33E82"/>
    <w:rsid w:val="00E46481"/>
    <w:rsid w:val="00E47348"/>
    <w:rsid w:val="00E47AC2"/>
    <w:rsid w:val="00E55D87"/>
    <w:rsid w:val="00E60866"/>
    <w:rsid w:val="00E60CF7"/>
    <w:rsid w:val="00E61A28"/>
    <w:rsid w:val="00E6456C"/>
    <w:rsid w:val="00E7233A"/>
    <w:rsid w:val="00E750E8"/>
    <w:rsid w:val="00E76249"/>
    <w:rsid w:val="00E829A4"/>
    <w:rsid w:val="00E8391F"/>
    <w:rsid w:val="00E847B8"/>
    <w:rsid w:val="00E84C6B"/>
    <w:rsid w:val="00E854C5"/>
    <w:rsid w:val="00E855C5"/>
    <w:rsid w:val="00E978B5"/>
    <w:rsid w:val="00EA6183"/>
    <w:rsid w:val="00EA643D"/>
    <w:rsid w:val="00EB0D5D"/>
    <w:rsid w:val="00EB1C1E"/>
    <w:rsid w:val="00EB2A3E"/>
    <w:rsid w:val="00EB3479"/>
    <w:rsid w:val="00EC2D36"/>
    <w:rsid w:val="00EC74FA"/>
    <w:rsid w:val="00ED0A86"/>
    <w:rsid w:val="00ED4136"/>
    <w:rsid w:val="00ED461F"/>
    <w:rsid w:val="00ED5939"/>
    <w:rsid w:val="00EE0848"/>
    <w:rsid w:val="00EE71FE"/>
    <w:rsid w:val="00EE72FA"/>
    <w:rsid w:val="00EE7ED8"/>
    <w:rsid w:val="00F066F5"/>
    <w:rsid w:val="00F07AF1"/>
    <w:rsid w:val="00F112CE"/>
    <w:rsid w:val="00F14320"/>
    <w:rsid w:val="00F155F4"/>
    <w:rsid w:val="00F16F8A"/>
    <w:rsid w:val="00F21214"/>
    <w:rsid w:val="00F268FE"/>
    <w:rsid w:val="00F3081C"/>
    <w:rsid w:val="00F333DB"/>
    <w:rsid w:val="00F3592C"/>
    <w:rsid w:val="00F43F32"/>
    <w:rsid w:val="00F5009A"/>
    <w:rsid w:val="00F512A2"/>
    <w:rsid w:val="00F55E70"/>
    <w:rsid w:val="00F62C9A"/>
    <w:rsid w:val="00F643CB"/>
    <w:rsid w:val="00F70379"/>
    <w:rsid w:val="00F72221"/>
    <w:rsid w:val="00F72FBB"/>
    <w:rsid w:val="00F803C2"/>
    <w:rsid w:val="00F83670"/>
    <w:rsid w:val="00F91CBD"/>
    <w:rsid w:val="00F96154"/>
    <w:rsid w:val="00F9732B"/>
    <w:rsid w:val="00FA2B8C"/>
    <w:rsid w:val="00FA493E"/>
    <w:rsid w:val="00FA5054"/>
    <w:rsid w:val="00FA5067"/>
    <w:rsid w:val="00FB1C09"/>
    <w:rsid w:val="00FB552C"/>
    <w:rsid w:val="00FC48D8"/>
    <w:rsid w:val="00FD15F4"/>
    <w:rsid w:val="00FD34F1"/>
    <w:rsid w:val="00FE1278"/>
    <w:rsid w:val="00FE262C"/>
    <w:rsid w:val="00FE3052"/>
    <w:rsid w:val="00FE7F71"/>
    <w:rsid w:val="00FF6470"/>
    <w:rsid w:val="00FF6A96"/>
    <w:rsid w:val="00FF78DF"/>
    <w:rsid w:val="01399829"/>
    <w:rsid w:val="026DDE97"/>
    <w:rsid w:val="03A59C38"/>
    <w:rsid w:val="04949487"/>
    <w:rsid w:val="04E35F42"/>
    <w:rsid w:val="0674BCF5"/>
    <w:rsid w:val="07C3EF63"/>
    <w:rsid w:val="07D5C91F"/>
    <w:rsid w:val="0801064C"/>
    <w:rsid w:val="08C01EE5"/>
    <w:rsid w:val="090EFCAE"/>
    <w:rsid w:val="094EDC4B"/>
    <w:rsid w:val="0A1185A6"/>
    <w:rsid w:val="0EA0F22C"/>
    <w:rsid w:val="0EC61990"/>
    <w:rsid w:val="0F981560"/>
    <w:rsid w:val="0FA98AE4"/>
    <w:rsid w:val="1152614B"/>
    <w:rsid w:val="1155EF8C"/>
    <w:rsid w:val="11634DA1"/>
    <w:rsid w:val="12A0B04F"/>
    <w:rsid w:val="12D024FC"/>
    <w:rsid w:val="156D192C"/>
    <w:rsid w:val="161FCF06"/>
    <w:rsid w:val="16FB0018"/>
    <w:rsid w:val="1871C3AD"/>
    <w:rsid w:val="1A148E93"/>
    <w:rsid w:val="1A4C95E5"/>
    <w:rsid w:val="1AF77EE5"/>
    <w:rsid w:val="1B1E779E"/>
    <w:rsid w:val="1C1D7316"/>
    <w:rsid w:val="1C7426A1"/>
    <w:rsid w:val="1CC5BB08"/>
    <w:rsid w:val="1CEC86D0"/>
    <w:rsid w:val="1D464C3D"/>
    <w:rsid w:val="1E1A3E78"/>
    <w:rsid w:val="1E32D2AD"/>
    <w:rsid w:val="1E9B348B"/>
    <w:rsid w:val="1F3E1F34"/>
    <w:rsid w:val="20317ADD"/>
    <w:rsid w:val="22F26C25"/>
    <w:rsid w:val="2320454C"/>
    <w:rsid w:val="23616789"/>
    <w:rsid w:val="23F6411F"/>
    <w:rsid w:val="2433C654"/>
    <w:rsid w:val="2657776E"/>
    <w:rsid w:val="28FAFD4B"/>
    <w:rsid w:val="2908EDC6"/>
    <w:rsid w:val="297745BD"/>
    <w:rsid w:val="2A349A04"/>
    <w:rsid w:val="2A909586"/>
    <w:rsid w:val="2BAEFC39"/>
    <w:rsid w:val="2C30603C"/>
    <w:rsid w:val="2D1AF936"/>
    <w:rsid w:val="2D24D329"/>
    <w:rsid w:val="2E383D4B"/>
    <w:rsid w:val="2EA091D4"/>
    <w:rsid w:val="2F5D0F4F"/>
    <w:rsid w:val="304ECE1B"/>
    <w:rsid w:val="305EC332"/>
    <w:rsid w:val="307FBEE6"/>
    <w:rsid w:val="30BD3348"/>
    <w:rsid w:val="3135514E"/>
    <w:rsid w:val="31437B82"/>
    <w:rsid w:val="31A312CD"/>
    <w:rsid w:val="32A5F4CC"/>
    <w:rsid w:val="32E4DF89"/>
    <w:rsid w:val="3358E909"/>
    <w:rsid w:val="36F5F4A7"/>
    <w:rsid w:val="382E5E94"/>
    <w:rsid w:val="38400BF3"/>
    <w:rsid w:val="384F7A0F"/>
    <w:rsid w:val="38A641B9"/>
    <w:rsid w:val="39413AAE"/>
    <w:rsid w:val="39D0C238"/>
    <w:rsid w:val="3AB733E5"/>
    <w:rsid w:val="3ABF13EE"/>
    <w:rsid w:val="3C0726B0"/>
    <w:rsid w:val="3C551641"/>
    <w:rsid w:val="3C5B97D9"/>
    <w:rsid w:val="3CE0B366"/>
    <w:rsid w:val="3CF0D047"/>
    <w:rsid w:val="3CF1C25C"/>
    <w:rsid w:val="3E52F3EA"/>
    <w:rsid w:val="402997F3"/>
    <w:rsid w:val="41B7BFF2"/>
    <w:rsid w:val="41DEF427"/>
    <w:rsid w:val="43C60773"/>
    <w:rsid w:val="43E51A98"/>
    <w:rsid w:val="45F395C9"/>
    <w:rsid w:val="46E8CF6F"/>
    <w:rsid w:val="46F67C43"/>
    <w:rsid w:val="47289988"/>
    <w:rsid w:val="48CF3370"/>
    <w:rsid w:val="490C0CE9"/>
    <w:rsid w:val="49DCAF8B"/>
    <w:rsid w:val="4A3A714F"/>
    <w:rsid w:val="4A8C6EB6"/>
    <w:rsid w:val="4B50E023"/>
    <w:rsid w:val="4BF97CDB"/>
    <w:rsid w:val="4C491E9D"/>
    <w:rsid w:val="4D37B496"/>
    <w:rsid w:val="4D5A37FD"/>
    <w:rsid w:val="4E9E0E0C"/>
    <w:rsid w:val="501B4B42"/>
    <w:rsid w:val="51051499"/>
    <w:rsid w:val="51B20EDE"/>
    <w:rsid w:val="526A1F88"/>
    <w:rsid w:val="529F8793"/>
    <w:rsid w:val="5467D8BA"/>
    <w:rsid w:val="5572C5C9"/>
    <w:rsid w:val="561D0B93"/>
    <w:rsid w:val="5679D982"/>
    <w:rsid w:val="5731B28E"/>
    <w:rsid w:val="5737E4CF"/>
    <w:rsid w:val="579FFBCA"/>
    <w:rsid w:val="57BD8503"/>
    <w:rsid w:val="5826A909"/>
    <w:rsid w:val="583DB9F8"/>
    <w:rsid w:val="590D6B00"/>
    <w:rsid w:val="59921A78"/>
    <w:rsid w:val="59B048A1"/>
    <w:rsid w:val="5A4482A9"/>
    <w:rsid w:val="5AC3658C"/>
    <w:rsid w:val="5AE41BC9"/>
    <w:rsid w:val="5C0A5F85"/>
    <w:rsid w:val="5C1BDCAE"/>
    <w:rsid w:val="5CD26901"/>
    <w:rsid w:val="5DD677EE"/>
    <w:rsid w:val="5E972294"/>
    <w:rsid w:val="61BD9188"/>
    <w:rsid w:val="61EBB4C0"/>
    <w:rsid w:val="622DB076"/>
    <w:rsid w:val="637203F5"/>
    <w:rsid w:val="647B63EC"/>
    <w:rsid w:val="64A533BE"/>
    <w:rsid w:val="658C80C6"/>
    <w:rsid w:val="65D37CF0"/>
    <w:rsid w:val="660F245C"/>
    <w:rsid w:val="662D915E"/>
    <w:rsid w:val="67B29D60"/>
    <w:rsid w:val="6803E000"/>
    <w:rsid w:val="68602EC0"/>
    <w:rsid w:val="6B2C0BBB"/>
    <w:rsid w:val="6CCBCB57"/>
    <w:rsid w:val="6D057ED8"/>
    <w:rsid w:val="6E04C758"/>
    <w:rsid w:val="6E5CA3F5"/>
    <w:rsid w:val="6F406730"/>
    <w:rsid w:val="7070BCF7"/>
    <w:rsid w:val="70D4CCF9"/>
    <w:rsid w:val="74086C7F"/>
    <w:rsid w:val="7529E12C"/>
    <w:rsid w:val="75D3D66A"/>
    <w:rsid w:val="7678E2B8"/>
    <w:rsid w:val="777EB731"/>
    <w:rsid w:val="77F89FB3"/>
    <w:rsid w:val="77FBB9A3"/>
    <w:rsid w:val="78C565C3"/>
    <w:rsid w:val="7987FE27"/>
    <w:rsid w:val="799A4B62"/>
    <w:rsid w:val="79BDA134"/>
    <w:rsid w:val="7A2FC6F5"/>
    <w:rsid w:val="7B06E205"/>
    <w:rsid w:val="7BED54F6"/>
    <w:rsid w:val="7C211E19"/>
    <w:rsid w:val="7CB0D02D"/>
    <w:rsid w:val="7E0F3CAB"/>
    <w:rsid w:val="7E43F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DDF"/>
  <w15:docId w15:val="{FA88E15E-9C00-4F6D-801B-368972EF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32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D021E"/>
    <w:rPr>
      <w:b/>
      <w:bCs/>
    </w:rPr>
  </w:style>
  <w:style w:type="character" w:styleId="Zdraznn">
    <w:name w:val="Emphasis"/>
    <w:basedOn w:val="Standardnpsmoodstavce"/>
    <w:uiPriority w:val="20"/>
    <w:qFormat/>
    <w:rsid w:val="000A67E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F007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F007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078"/>
    <w:rPr>
      <w:b/>
      <w:bCs/>
      <w:sz w:val="20"/>
      <w:szCs w:val="20"/>
    </w:rPr>
  </w:style>
  <w:style w:type="character" w:styleId="Hypertextovodkaz">
    <w:name w:val="Hyperlink"/>
    <w:rsid w:val="002D4A4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3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F05D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D5062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A5B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16C1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E31CB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unhideWhenUsed/>
    <w:qFormat/>
    <w:rsid w:val="00DE1D1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3F0078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F0078"/>
    <w:rPr>
      <w:b/>
      <w:bCs/>
    </w:rPr>
  </w:style>
  <w:style w:type="paragraph" w:styleId="Revize">
    <w:name w:val="Revision"/>
    <w:uiPriority w:val="99"/>
    <w:semiHidden/>
    <w:qFormat/>
    <w:rsid w:val="00715E33"/>
  </w:style>
  <w:style w:type="paragraph" w:styleId="Odstavecseseznamem">
    <w:name w:val="List Paragraph"/>
    <w:basedOn w:val="Normln"/>
    <w:uiPriority w:val="34"/>
    <w:qFormat/>
    <w:rsid w:val="00957B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16C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ktrowin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yperlink" Target="mailto:vendula.pavlickova@crestcom.cz" TargetMode="Externa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jana.beloch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6A66-CFE9-4908-B682-7E3FDC98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06538D-C166-46A4-B926-BD093493734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030BE323-0B69-4339-B304-D697AF2E31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14001-7253-4FA4-B950-05840CE8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Jana Bělochová | CrestCommunications</cp:lastModifiedBy>
  <cp:revision>2</cp:revision>
  <cp:lastPrinted>2024-12-11T09:01:00Z</cp:lastPrinted>
  <dcterms:created xsi:type="dcterms:W3CDTF">2026-05-22T08:36:00Z</dcterms:created>
  <dcterms:modified xsi:type="dcterms:W3CDTF">2026-05-22T08:36:00Z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